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DA96" w14:textId="1DE48F0B" w:rsidR="001F5D7C" w:rsidRDefault="00152998">
      <w:r>
        <w:rPr>
          <w:noProof/>
        </w:rPr>
        <w:drawing>
          <wp:anchor distT="0" distB="0" distL="114300" distR="114300" simplePos="0" relativeHeight="251658241" behindDoc="1" locked="0" layoutInCell="1" allowOverlap="1" wp14:anchorId="4E4E32A6" wp14:editId="275D72F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491095" cy="1419860"/>
            <wp:effectExtent l="0" t="0" r="0" b="8890"/>
            <wp:wrapSquare wrapText="bothSides"/>
            <wp:docPr id="3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0" b="7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09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5CA81B" wp14:editId="7E80900C">
            <wp:simplePos x="0" y="0"/>
            <wp:positionH relativeFrom="column">
              <wp:posOffset>-228600</wp:posOffset>
            </wp:positionH>
            <wp:positionV relativeFrom="paragraph">
              <wp:posOffset>-914400</wp:posOffset>
            </wp:positionV>
            <wp:extent cx="6515100" cy="1045210"/>
            <wp:effectExtent l="0" t="0" r="0" b="0"/>
            <wp:wrapSquare wrapText="right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97D7E" w14:textId="59DDFA13" w:rsidR="00B54D5B" w:rsidRDefault="00B54D5B" w:rsidP="001F5D7C">
      <w:pPr>
        <w:pStyle w:val="Overskrift1"/>
        <w:jc w:val="center"/>
      </w:pPr>
      <w:r>
        <w:t>Betingelser</w:t>
      </w:r>
      <w:r w:rsidR="001F5D7C">
        <w:t xml:space="preserve"> og priser 202</w:t>
      </w:r>
      <w:r w:rsidR="002E36BA">
        <w:t>4</w:t>
      </w:r>
    </w:p>
    <w:p w14:paraId="22800BD0" w14:textId="77777777" w:rsidR="00B54D5B" w:rsidRDefault="00B54D5B"/>
    <w:p w14:paraId="2551F784" w14:textId="77777777" w:rsidR="00B54D5B" w:rsidRDefault="00B54D5B" w:rsidP="00B54D5B">
      <w:pPr>
        <w:rPr>
          <w:sz w:val="20"/>
          <w:szCs w:val="20"/>
        </w:rPr>
      </w:pPr>
    </w:p>
    <w:p w14:paraId="54914B55" w14:textId="51D0E1E5" w:rsidR="00B54D5B" w:rsidRPr="002E0ADB" w:rsidRDefault="00B54D5B" w:rsidP="00B54D5B">
      <w:pPr>
        <w:rPr>
          <w:sz w:val="20"/>
          <w:szCs w:val="20"/>
        </w:rPr>
      </w:pPr>
      <w:r>
        <w:rPr>
          <w:sz w:val="20"/>
          <w:szCs w:val="20"/>
        </w:rPr>
        <w:t xml:space="preserve">Insemineringsprisen </w:t>
      </w:r>
      <w:r w:rsidRPr="00B54D5B">
        <w:rPr>
          <w:sz w:val="20"/>
          <w:szCs w:val="20"/>
        </w:rPr>
        <w:t xml:space="preserve">inkluderer gynækologisk undersøgelse og follikelkontrol med scanner efter behov, negative drægtighedsscanninger på klinikken samt inseminering med frisk sæd eller kølesæd/frostsæd </w:t>
      </w:r>
      <w:proofErr w:type="spellStart"/>
      <w:r w:rsidRPr="00B54D5B">
        <w:rPr>
          <w:sz w:val="20"/>
          <w:szCs w:val="20"/>
        </w:rPr>
        <w:t>resp</w:t>
      </w:r>
      <w:r w:rsidR="00104D8D">
        <w:rPr>
          <w:sz w:val="20"/>
          <w:szCs w:val="20"/>
        </w:rPr>
        <w:t>ektivt</w:t>
      </w:r>
      <w:proofErr w:type="spellEnd"/>
      <w:r w:rsidRPr="00B54D5B">
        <w:rPr>
          <w:sz w:val="20"/>
          <w:szCs w:val="20"/>
        </w:rPr>
        <w:t>. Sæden undersøges før hver inseminering.</w:t>
      </w:r>
      <w:r>
        <w:rPr>
          <w:sz w:val="20"/>
          <w:szCs w:val="20"/>
        </w:rPr>
        <w:t xml:space="preserve"> </w:t>
      </w:r>
      <w:r w:rsidRPr="00B54D5B">
        <w:rPr>
          <w:sz w:val="20"/>
          <w:szCs w:val="20"/>
        </w:rPr>
        <w:t>Der ydes rabat på inseminering af efterfølgende hopper med samme ejer og samtidig betaling.</w:t>
      </w:r>
      <w:r w:rsidR="00210E2F">
        <w:rPr>
          <w:sz w:val="20"/>
          <w:szCs w:val="20"/>
        </w:rPr>
        <w:t xml:space="preserve"> </w:t>
      </w:r>
      <w:r w:rsidR="00210E2F" w:rsidRPr="002E0ADB">
        <w:rPr>
          <w:sz w:val="20"/>
          <w:szCs w:val="20"/>
        </w:rPr>
        <w:t xml:space="preserve">Avlssæsonen løber fra </w:t>
      </w:r>
      <w:r w:rsidR="002E0ADB" w:rsidRPr="002E0ADB">
        <w:rPr>
          <w:sz w:val="20"/>
          <w:szCs w:val="20"/>
        </w:rPr>
        <w:t>15. marts 202</w:t>
      </w:r>
      <w:r w:rsidR="009B355B">
        <w:rPr>
          <w:sz w:val="20"/>
          <w:szCs w:val="20"/>
        </w:rPr>
        <w:t>5</w:t>
      </w:r>
      <w:r w:rsidR="00210E2F" w:rsidRPr="002E0ADB">
        <w:rPr>
          <w:sz w:val="20"/>
          <w:szCs w:val="20"/>
        </w:rPr>
        <w:t xml:space="preserve"> til 15. august 202</w:t>
      </w:r>
      <w:r w:rsidR="009B355B">
        <w:rPr>
          <w:sz w:val="20"/>
          <w:szCs w:val="20"/>
        </w:rPr>
        <w:t>5</w:t>
      </w:r>
      <w:r w:rsidR="00210E2F" w:rsidRPr="002E0ADB">
        <w:rPr>
          <w:sz w:val="20"/>
          <w:szCs w:val="20"/>
        </w:rPr>
        <w:t>.</w:t>
      </w:r>
    </w:p>
    <w:p w14:paraId="6503E78D" w14:textId="77777777" w:rsidR="00B54D5B" w:rsidRDefault="00B54D5B" w:rsidP="00B54D5B">
      <w:pPr>
        <w:rPr>
          <w:sz w:val="20"/>
          <w:szCs w:val="20"/>
        </w:rPr>
      </w:pPr>
      <w:r w:rsidRPr="002E0ADB">
        <w:rPr>
          <w:sz w:val="20"/>
          <w:szCs w:val="20"/>
        </w:rPr>
        <w:t xml:space="preserve">Prisen er </w:t>
      </w:r>
      <w:proofErr w:type="gramStart"/>
      <w:r w:rsidRPr="002E0ADB">
        <w:rPr>
          <w:sz w:val="20"/>
          <w:szCs w:val="20"/>
        </w:rPr>
        <w:t>eks</w:t>
      </w:r>
      <w:r w:rsidR="007F4CD9" w:rsidRPr="002E0ADB">
        <w:rPr>
          <w:sz w:val="20"/>
          <w:szCs w:val="20"/>
        </w:rPr>
        <w:t>klusiv</w:t>
      </w:r>
      <w:proofErr w:type="gramEnd"/>
      <w:r w:rsidRPr="002E0ADB">
        <w:rPr>
          <w:sz w:val="20"/>
          <w:szCs w:val="20"/>
        </w:rPr>
        <w:t xml:space="preserve"> forbrugsmaterialer, slut- og kontrolscanning</w:t>
      </w:r>
      <w:r w:rsidRPr="00B54D5B">
        <w:rPr>
          <w:sz w:val="20"/>
          <w:szCs w:val="20"/>
        </w:rPr>
        <w:t xml:space="preserve"> ved positiv </w:t>
      </w:r>
      <w:r w:rsidR="007F4CD9">
        <w:rPr>
          <w:sz w:val="20"/>
          <w:szCs w:val="20"/>
        </w:rPr>
        <w:t>drægtighed samt i</w:t>
      </w:r>
      <w:r w:rsidRPr="00B54D5B">
        <w:rPr>
          <w:sz w:val="20"/>
          <w:szCs w:val="20"/>
        </w:rPr>
        <w:t>ndberetning af bedækningsdata til det pågældende avlsforbund. Hertil kommer registreringsge</w:t>
      </w:r>
      <w:r>
        <w:rPr>
          <w:sz w:val="20"/>
          <w:szCs w:val="20"/>
        </w:rPr>
        <w:t>byr fra pågældende avlsforbund.</w:t>
      </w:r>
    </w:p>
    <w:p w14:paraId="61D6E6BC" w14:textId="5050EE51" w:rsidR="0017104D" w:rsidRDefault="00B54D5B" w:rsidP="0017104D">
      <w:pPr>
        <w:rPr>
          <w:sz w:val="20"/>
          <w:szCs w:val="20"/>
        </w:rPr>
      </w:pPr>
      <w:r w:rsidRPr="00B54D5B">
        <w:rPr>
          <w:sz w:val="20"/>
          <w:szCs w:val="20"/>
        </w:rPr>
        <w:t>Yderligere undersøgelser, prøveudtagning (biopsi), svaberprøve, evt. hormonbehandling, drægtighedsscanning, drægtighedsundersøgelse,</w:t>
      </w:r>
      <w:r>
        <w:rPr>
          <w:sz w:val="20"/>
          <w:szCs w:val="20"/>
        </w:rPr>
        <w:t xml:space="preserve"> </w:t>
      </w:r>
      <w:r w:rsidRPr="00B54D5B">
        <w:rPr>
          <w:sz w:val="20"/>
          <w:szCs w:val="20"/>
        </w:rPr>
        <w:t>evt. sygdomsbehandling m.v. under opholdet, betales af hoppens ejer, og foretages så vidt muligt efter aftale.</w:t>
      </w:r>
      <w:r w:rsidR="0017104D">
        <w:rPr>
          <w:sz w:val="20"/>
          <w:szCs w:val="20"/>
        </w:rPr>
        <w:t xml:space="preserve"> Hillerød Hestedyrlægers</w:t>
      </w:r>
      <w:r w:rsidR="0017104D" w:rsidRPr="00B54D5B">
        <w:rPr>
          <w:sz w:val="20"/>
          <w:szCs w:val="20"/>
        </w:rPr>
        <w:t xml:space="preserve"> udlæg til </w:t>
      </w:r>
      <w:proofErr w:type="gramStart"/>
      <w:r w:rsidR="0017104D">
        <w:rPr>
          <w:sz w:val="20"/>
          <w:szCs w:val="20"/>
        </w:rPr>
        <w:t>eksempelvis</w:t>
      </w:r>
      <w:proofErr w:type="gramEnd"/>
      <w:r w:rsidR="0017104D">
        <w:rPr>
          <w:sz w:val="20"/>
          <w:szCs w:val="20"/>
        </w:rPr>
        <w:t xml:space="preserve"> registrering i diverse</w:t>
      </w:r>
      <w:r w:rsidR="0017104D" w:rsidRPr="00B54D5B">
        <w:rPr>
          <w:sz w:val="20"/>
          <w:szCs w:val="20"/>
        </w:rPr>
        <w:t xml:space="preserve"> avlsforbund, sæd, tr</w:t>
      </w:r>
      <w:r w:rsidR="00FE5F31">
        <w:rPr>
          <w:sz w:val="20"/>
          <w:szCs w:val="20"/>
        </w:rPr>
        <w:t xml:space="preserve">ansport af sæd, chipmærkning, </w:t>
      </w:r>
      <w:r w:rsidR="0017104D" w:rsidRPr="00B54D5B">
        <w:rPr>
          <w:sz w:val="20"/>
          <w:szCs w:val="20"/>
        </w:rPr>
        <w:t xml:space="preserve">udmeldelse af fødekæden, bedækningsafgift, følpenge, </w:t>
      </w:r>
      <w:r w:rsidR="009B355B" w:rsidRPr="00B54D5B">
        <w:rPr>
          <w:sz w:val="20"/>
          <w:szCs w:val="20"/>
        </w:rPr>
        <w:t>CHR-registrering</w:t>
      </w:r>
      <w:r w:rsidR="0017104D" w:rsidRPr="00B54D5B">
        <w:rPr>
          <w:sz w:val="20"/>
          <w:szCs w:val="20"/>
        </w:rPr>
        <w:t xml:space="preserve"> samt øvrige udgifter viderefaktureres til hoppeejeren.</w:t>
      </w:r>
    </w:p>
    <w:p w14:paraId="0C5EA453" w14:textId="77777777" w:rsidR="0017104D" w:rsidRDefault="0017104D" w:rsidP="00B54D5B">
      <w:pPr>
        <w:rPr>
          <w:sz w:val="20"/>
          <w:szCs w:val="20"/>
        </w:rPr>
      </w:pPr>
    </w:p>
    <w:p w14:paraId="25D2B874" w14:textId="694B7E25" w:rsidR="00B54D5B" w:rsidRPr="00B54D5B" w:rsidRDefault="00B54D5B" w:rsidP="00B54D5B">
      <w:pPr>
        <w:rPr>
          <w:sz w:val="20"/>
          <w:szCs w:val="20"/>
        </w:rPr>
      </w:pPr>
      <w:r w:rsidRPr="00B54D5B">
        <w:rPr>
          <w:sz w:val="20"/>
          <w:szCs w:val="20"/>
        </w:rPr>
        <w:t xml:space="preserve">Alle heste der opholder sig på </w:t>
      </w:r>
      <w:r w:rsidR="009B355B" w:rsidRPr="00B54D5B">
        <w:rPr>
          <w:sz w:val="20"/>
          <w:szCs w:val="20"/>
        </w:rPr>
        <w:t>stationen,</w:t>
      </w:r>
      <w:r w:rsidRPr="00B54D5B">
        <w:rPr>
          <w:sz w:val="20"/>
          <w:szCs w:val="20"/>
        </w:rPr>
        <w:t xml:space="preserve"> er opstaldet for ejers regning og risiko, dog undtages direkte skader fra ansvarspådragende handlinger eller undladelser fra Hillerød </w:t>
      </w:r>
      <w:proofErr w:type="spellStart"/>
      <w:r w:rsidRPr="00B54D5B">
        <w:rPr>
          <w:sz w:val="20"/>
          <w:szCs w:val="20"/>
        </w:rPr>
        <w:t>Heste</w:t>
      </w:r>
      <w:r w:rsidR="002E36BA">
        <w:rPr>
          <w:sz w:val="20"/>
          <w:szCs w:val="20"/>
        </w:rPr>
        <w:t>praksis</w:t>
      </w:r>
      <w:r w:rsidR="009B355B">
        <w:rPr>
          <w:sz w:val="20"/>
          <w:szCs w:val="20"/>
        </w:rPr>
        <w:t>’</w:t>
      </w:r>
      <w:proofErr w:type="spellEnd"/>
      <w:r w:rsidRPr="00B54D5B">
        <w:rPr>
          <w:sz w:val="20"/>
          <w:szCs w:val="20"/>
        </w:rPr>
        <w:t xml:space="preserve"> personale. Dyrlægerne/klinikken har en erhvervsansvarsforsikring, der dækker, hvis ansvarspådragende fejl skulle forekomme.</w:t>
      </w:r>
    </w:p>
    <w:p w14:paraId="1FFB0BBD" w14:textId="77777777" w:rsidR="00B54D5B" w:rsidRPr="00B54D5B" w:rsidRDefault="00B54D5B" w:rsidP="00B54D5B">
      <w:pPr>
        <w:rPr>
          <w:sz w:val="20"/>
          <w:szCs w:val="20"/>
        </w:rPr>
      </w:pPr>
      <w:r w:rsidRPr="00B54D5B">
        <w:rPr>
          <w:sz w:val="20"/>
          <w:szCs w:val="20"/>
        </w:rPr>
        <w:t>Det bekræftes, at velkomstbrevet er læst og indholdet accepteret.</w:t>
      </w:r>
    </w:p>
    <w:p w14:paraId="7CFE2414" w14:textId="77777777" w:rsidR="00B54D5B" w:rsidRPr="00B54D5B" w:rsidRDefault="00B54D5B" w:rsidP="00B54D5B">
      <w:pPr>
        <w:rPr>
          <w:sz w:val="20"/>
          <w:szCs w:val="20"/>
        </w:rPr>
      </w:pPr>
      <w:r w:rsidRPr="00B54D5B">
        <w:rPr>
          <w:sz w:val="20"/>
          <w:szCs w:val="20"/>
        </w:rPr>
        <w:t>Opstaldning og dyrlægebehandling m.v. betales kontant/betalingskort/MobilePay senest ved afhentning af hoppen.</w:t>
      </w:r>
    </w:p>
    <w:p w14:paraId="3CBB0BFA" w14:textId="77777777" w:rsidR="00383B72" w:rsidRDefault="00383B72" w:rsidP="00B54D5B">
      <w:pPr>
        <w:rPr>
          <w:sz w:val="20"/>
          <w:szCs w:val="20"/>
        </w:rPr>
      </w:pPr>
    </w:p>
    <w:p w14:paraId="6EC74145" w14:textId="77777777" w:rsidR="00BA5883" w:rsidRDefault="00BA5883" w:rsidP="00B54D5B">
      <w:pPr>
        <w:rPr>
          <w:sz w:val="20"/>
          <w:szCs w:val="20"/>
        </w:rPr>
      </w:pPr>
    </w:p>
    <w:tbl>
      <w:tblPr>
        <w:tblW w:w="66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0"/>
        <w:gridCol w:w="1260"/>
      </w:tblGrid>
      <w:tr w:rsidR="00050DBE" w14:paraId="51626AC9" w14:textId="77777777" w:rsidTr="00050DBE">
        <w:trPr>
          <w:trHeight w:val="270"/>
          <w:jc w:val="center"/>
        </w:trPr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1FF0E5" w14:textId="77777777" w:rsidR="00050DBE" w:rsidRDefault="00050D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D6972B4" w14:textId="77777777" w:rsidR="00050DBE" w:rsidRDefault="00050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DKK </w:t>
            </w:r>
          </w:p>
        </w:tc>
      </w:tr>
      <w:tr w:rsidR="00050DBE" w14:paraId="2C146AED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838D" w14:textId="77777777" w:rsidR="00050DBE" w:rsidRDefault="00050D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Inseminering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6E8C99" w14:textId="4B874824" w:rsidR="00050DBE" w:rsidRDefault="00050DBE" w:rsidP="00F5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DBE" w14:paraId="5F39CFF8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D96C" w14:textId="77777777" w:rsidR="00050DBE" w:rsidRDefault="00050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Køl pr brunst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DFC29C" w14:textId="0E0D5865" w:rsidR="00050DBE" w:rsidRDefault="00134B10" w:rsidP="00F5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2.250</w:t>
            </w:r>
          </w:p>
        </w:tc>
      </w:tr>
      <w:tr w:rsidR="00050DBE" w14:paraId="6331216B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57E7" w14:textId="77777777" w:rsidR="00050DBE" w:rsidRDefault="00050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Køl pr sæson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F50798" w14:textId="2371163F" w:rsidR="00050DBE" w:rsidRDefault="00DD01B4" w:rsidP="00F5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5.600</w:t>
            </w:r>
          </w:p>
        </w:tc>
      </w:tr>
      <w:tr w:rsidR="00050DBE" w14:paraId="2D5814CC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57EC" w14:textId="77777777" w:rsidR="00050DBE" w:rsidRDefault="00050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Forbrugsmaterialer pr brunst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39ED79" w14:textId="7B90C163" w:rsidR="00050DBE" w:rsidRDefault="00050DBE" w:rsidP="00F5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33D9">
              <w:rPr>
                <w:rFonts w:ascii="Arial" w:hAnsi="Arial" w:cs="Arial"/>
                <w:sz w:val="20"/>
                <w:szCs w:val="20"/>
              </w:rPr>
              <w:t>56,80</w:t>
            </w:r>
          </w:p>
        </w:tc>
      </w:tr>
      <w:tr w:rsidR="00050DBE" w14:paraId="3D490396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A7C8" w14:textId="77777777" w:rsidR="00050DBE" w:rsidRDefault="00050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Forbrugsmaterialer pr sæson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8B7D0B" w14:textId="76B13A9B" w:rsidR="00050DBE" w:rsidRDefault="00C679C4" w:rsidP="00F5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D01B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050DBE" w14:paraId="084ED02C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5D3F" w14:textId="77777777" w:rsidR="00050DBE" w:rsidRDefault="00050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Indberetning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D505DC" w14:textId="259C1DD3" w:rsidR="00050DBE" w:rsidRDefault="00C679C4" w:rsidP="00F5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050DB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0DBE" w14:paraId="7684062C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D637" w14:textId="77777777" w:rsidR="00050DBE" w:rsidRDefault="00050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Registreringsgebyr fra avlsforbund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EAD898" w14:textId="7B7B6556" w:rsidR="00050DBE" w:rsidRDefault="00050DBE" w:rsidP="00F5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Individuelt</w:t>
            </w:r>
          </w:p>
        </w:tc>
      </w:tr>
      <w:tr w:rsidR="00050DBE" w14:paraId="76993D89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C6B6" w14:textId="77777777" w:rsidR="00050DBE" w:rsidRDefault="00050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Tilbageforsendelse af sædbeholder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ED105A" w14:textId="333D7014" w:rsidR="00050DBE" w:rsidRDefault="00050DBE" w:rsidP="00F5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Dagspris</w:t>
            </w:r>
          </w:p>
        </w:tc>
      </w:tr>
      <w:tr w:rsidR="00050DBE" w14:paraId="70B81278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9FBC" w14:textId="77777777" w:rsidR="00050DBE" w:rsidRDefault="00050D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Opstaldning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2EEFF3" w14:textId="57016C68" w:rsidR="00050DBE" w:rsidRDefault="00050DBE" w:rsidP="00F5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DBE" w14:paraId="0513B29E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7396" w14:textId="77777777" w:rsidR="00050DBE" w:rsidRDefault="00050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døgn, hest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C43435" w14:textId="1F0EB5F4" w:rsidR="00050DBE" w:rsidRDefault="00050DBE" w:rsidP="00F5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4B1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0DBE" w14:paraId="5C252099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1750" w14:textId="77777777" w:rsidR="00050DBE" w:rsidRDefault="00050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døgn, hest med føl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632F94" w14:textId="1502A429" w:rsidR="00050DBE" w:rsidRDefault="00050DBE" w:rsidP="00F5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6CE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0DBE" w14:paraId="5949E8D9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73A3" w14:textId="77777777" w:rsidR="00050DBE" w:rsidRDefault="00050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døgn, pony/islandsk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0F6D3" w14:textId="0BF38122" w:rsidR="00050DBE" w:rsidRDefault="009345E6" w:rsidP="00F5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6CE1">
              <w:rPr>
                <w:rFonts w:ascii="Arial" w:hAnsi="Arial" w:cs="Arial"/>
                <w:sz w:val="20"/>
                <w:szCs w:val="20"/>
              </w:rPr>
              <w:t>3</w:t>
            </w:r>
            <w:r w:rsidR="00050DB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0DBE" w14:paraId="1E139DBE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B1C4" w14:textId="77777777" w:rsidR="00050DBE" w:rsidRDefault="00050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døgn, pony/islandsk med føl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8E5303" w14:textId="7EE47FA5" w:rsidR="00050DBE" w:rsidRDefault="00050DBE" w:rsidP="00F5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6CE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0DBE" w14:paraId="5C379352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761B" w14:textId="77777777" w:rsidR="00050DBE" w:rsidRDefault="00050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Tillæg,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alenefold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CBBDA8" w14:textId="26BE587B" w:rsidR="00050DBE" w:rsidRDefault="009345E6" w:rsidP="00F5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F43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50DBE" w14:paraId="24E385B4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A0F5" w14:textId="77777777" w:rsidR="00050DBE" w:rsidRDefault="00050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Tillæg, foldudstyr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FAAD9F" w14:textId="335A14B5" w:rsidR="00050DBE" w:rsidRDefault="009345E6" w:rsidP="00F5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F43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50DBE" w14:paraId="51216A2D" w14:textId="77777777" w:rsidTr="00050DBE">
        <w:trPr>
          <w:trHeight w:val="270"/>
          <w:jc w:val="center"/>
        </w:trPr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152B" w14:textId="77777777" w:rsidR="00050DBE" w:rsidRDefault="00050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Mundhuleundersøgelse og rasp (inkl. 25%</w:t>
            </w:r>
            <w:r w:rsidR="00967B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67B03">
              <w:rPr>
                <w:rFonts w:ascii="Arial" w:hAnsi="Arial" w:cs="Arial"/>
                <w:sz w:val="20"/>
                <w:szCs w:val="20"/>
              </w:rPr>
              <w:t>rabat</w:t>
            </w:r>
            <w:r>
              <w:rPr>
                <w:rFonts w:ascii="Arial" w:hAnsi="Arial" w:cs="Arial"/>
                <w:sz w:val="20"/>
                <w:szCs w:val="20"/>
              </w:rPr>
              <w:t>)*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71F71B" w14:textId="259E4795" w:rsidR="00050DBE" w:rsidRDefault="00211A1E" w:rsidP="00F57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57320">
              <w:rPr>
                <w:rFonts w:ascii="Arial" w:hAnsi="Arial" w:cs="Arial"/>
                <w:sz w:val="20"/>
                <w:szCs w:val="20"/>
              </w:rPr>
              <w:t>10,45</w:t>
            </w:r>
            <w:r w:rsidR="00050DB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50DBE" w14:paraId="04714B6F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09F31000" w14:textId="77777777" w:rsidR="00050DBE" w:rsidRPr="00050DBE" w:rsidRDefault="00050DBE" w:rsidP="000F05F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DBE">
              <w:rPr>
                <w:rFonts w:ascii="Arial" w:hAnsi="Arial" w:cs="Arial"/>
                <w:i/>
                <w:iCs/>
                <w:sz w:val="18"/>
                <w:szCs w:val="18"/>
              </w:rPr>
              <w:t>*inkl. materialer og miljøomkostninger, ekskl. medicinforbrug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986B2" w14:textId="77777777" w:rsidR="00050DBE" w:rsidRDefault="00050D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DBE" w14:paraId="20F2E82B" w14:textId="77777777" w:rsidTr="00050DBE">
        <w:trPr>
          <w:trHeight w:val="255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0967A2F7" w14:textId="77777777" w:rsidR="00050DBE" w:rsidRDefault="00050DB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Alle priser er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eksklusiv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moms.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395B3" w14:textId="77777777" w:rsidR="00050DBE" w:rsidRDefault="00050D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C181EE" w14:textId="77777777" w:rsidR="00050DBE" w:rsidRDefault="00050DBE" w:rsidP="00B54D5B">
      <w:pPr>
        <w:rPr>
          <w:sz w:val="20"/>
          <w:szCs w:val="20"/>
        </w:rPr>
      </w:pPr>
    </w:p>
    <w:p w14:paraId="17A245CE" w14:textId="77777777" w:rsidR="00050DBE" w:rsidRDefault="00050DBE" w:rsidP="00B54D5B">
      <w:pPr>
        <w:rPr>
          <w:sz w:val="20"/>
          <w:szCs w:val="20"/>
        </w:rPr>
      </w:pPr>
    </w:p>
    <w:sectPr w:rsidR="00050DBE" w:rsidSect="00037A28">
      <w:pgSz w:w="11906" w:h="16838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5B"/>
    <w:rsid w:val="00037A28"/>
    <w:rsid w:val="00050DBE"/>
    <w:rsid w:val="000F05FB"/>
    <w:rsid w:val="00104D8D"/>
    <w:rsid w:val="00134B10"/>
    <w:rsid w:val="00136CE1"/>
    <w:rsid w:val="00152998"/>
    <w:rsid w:val="0017104D"/>
    <w:rsid w:val="001745B4"/>
    <w:rsid w:val="001F5D7C"/>
    <w:rsid w:val="00210E2F"/>
    <w:rsid w:val="00211A1E"/>
    <w:rsid w:val="002E0ADB"/>
    <w:rsid w:val="002E36BA"/>
    <w:rsid w:val="00342185"/>
    <w:rsid w:val="00383B72"/>
    <w:rsid w:val="005E6765"/>
    <w:rsid w:val="006A6EAD"/>
    <w:rsid w:val="006F434E"/>
    <w:rsid w:val="007F4CD9"/>
    <w:rsid w:val="009345E6"/>
    <w:rsid w:val="00967B03"/>
    <w:rsid w:val="009802D8"/>
    <w:rsid w:val="009B355B"/>
    <w:rsid w:val="009B448F"/>
    <w:rsid w:val="009E610D"/>
    <w:rsid w:val="00A8751E"/>
    <w:rsid w:val="00B54D5B"/>
    <w:rsid w:val="00BA5883"/>
    <w:rsid w:val="00C679C4"/>
    <w:rsid w:val="00D033D9"/>
    <w:rsid w:val="00DA6361"/>
    <w:rsid w:val="00DD01B4"/>
    <w:rsid w:val="00DE4C86"/>
    <w:rsid w:val="00EC433E"/>
    <w:rsid w:val="00EF14C1"/>
    <w:rsid w:val="00F57320"/>
    <w:rsid w:val="00F90E3D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6F924"/>
  <w15:chartTrackingRefBased/>
  <w15:docId w15:val="{AF74FC44-B05A-4D14-918B-B03444B9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F5D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A986BA2A84FD40B5BE43CCA980B470" ma:contentTypeVersion="15" ma:contentTypeDescription="Opret et nyt dokument." ma:contentTypeScope="" ma:versionID="25326f1cfe2d3fa7457bc2f8b3170e2a">
  <xsd:schema xmlns:xsd="http://www.w3.org/2001/XMLSchema" xmlns:xs="http://www.w3.org/2001/XMLSchema" xmlns:p="http://schemas.microsoft.com/office/2006/metadata/properties" xmlns:ns2="b76b3c30-4eef-4247-95bd-9fbc73023d30" xmlns:ns3="837419c1-beae-413c-a2c0-01794530cb15" targetNamespace="http://schemas.microsoft.com/office/2006/metadata/properties" ma:root="true" ma:fieldsID="79fd8f9f74fc61e23db0dbdab12c83dd" ns2:_="" ns3:_="">
    <xsd:import namespace="b76b3c30-4eef-4247-95bd-9fbc73023d30"/>
    <xsd:import namespace="837419c1-beae-413c-a2c0-01794530c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b3c30-4eef-4247-95bd-9fbc73023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5d82c767-583e-46c0-a8ea-996cd689d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419c1-beae-413c-a2c0-01794530c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88eb98e-05c8-48c2-9a79-0d11a5575c77}" ma:internalName="TaxCatchAll" ma:showField="CatchAllData" ma:web="837419c1-beae-413c-a2c0-01794530c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7419c1-beae-413c-a2c0-01794530cb15" xsi:nil="true"/>
    <lcf76f155ced4ddcb4097134ff3c332f xmlns="b76b3c30-4eef-4247-95bd-9fbc73023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D630DE-2BC8-442A-98CC-5EF23C88D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13D64-35A6-4524-93AA-857012404AEB}"/>
</file>

<file path=customXml/itemProps3.xml><?xml version="1.0" encoding="utf-8"?>
<ds:datastoreItem xmlns:ds="http://schemas.openxmlformats.org/officeDocument/2006/customXml" ds:itemID="{AD6E4D78-7175-47E2-AA1E-98C14A0EC939}">
  <ds:schemaRefs>
    <ds:schemaRef ds:uri="http://schemas.microsoft.com/office/2006/metadata/properties"/>
    <ds:schemaRef ds:uri="http://schemas.microsoft.com/office/infopath/2007/PartnerControls"/>
    <ds:schemaRef ds:uri="837419c1-beae-413c-a2c0-01794530cb15"/>
    <ds:schemaRef ds:uri="b76b3c30-4eef-4247-95bd-9fbc73023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Betingelser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Betingelser</dc:title>
  <dc:subject/>
  <dc:creator>amj</dc:creator>
  <cp:keywords/>
  <dc:description/>
  <cp:lastModifiedBy>Info</cp:lastModifiedBy>
  <cp:revision>10</cp:revision>
  <cp:lastPrinted>2024-06-11T11:49:00Z</cp:lastPrinted>
  <dcterms:created xsi:type="dcterms:W3CDTF">2025-01-07T07:19:00Z</dcterms:created>
  <dcterms:modified xsi:type="dcterms:W3CDTF">2025-01-07T07:38:00Z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0x010100E1A986BA2A84FD40B5BE43CCA980B470</vt:lpwstr>
  </property>
  <property fmtid="{D5CDD505-2E9C-101B-9397-08002B2CF9AE}" pid="3" name="MediaServiceImageTags">
    <vt:lpwstr/>
  </property>
</Properties>
</file>